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6A" w:rsidRDefault="009E238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</w:t>
      </w:r>
    </w:p>
    <w:p w:rsidR="007F4F6A" w:rsidRDefault="007F4F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color w:val="1F497D"/>
          <w:sz w:val="28"/>
          <w:szCs w:val="28"/>
          <w:u w:val="single"/>
        </w:rPr>
      </w:pPr>
    </w:p>
    <w:p w:rsidR="007F4F6A" w:rsidRDefault="009E238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color w:val="1F497D"/>
          <w:sz w:val="28"/>
          <w:szCs w:val="28"/>
          <w:u w:val="single"/>
        </w:rPr>
      </w:pPr>
      <w:r>
        <w:rPr>
          <w:color w:val="1F497D"/>
          <w:sz w:val="28"/>
          <w:szCs w:val="28"/>
          <w:u w:val="single"/>
        </w:rPr>
        <w:t>Úřad pro zastupování státu ve věcech majetkových</w:t>
      </w:r>
    </w:p>
    <w:p w:rsidR="007F4F6A" w:rsidRDefault="009E238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Rašínovo nábřeží 390/42, 128 00 Praha 2</w:t>
      </w:r>
    </w:p>
    <w:p w:rsidR="007F4F6A" w:rsidRDefault="007F4F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  <w:color w:val="1F497D"/>
          <w:sz w:val="28"/>
          <w:szCs w:val="28"/>
        </w:rPr>
      </w:pPr>
    </w:p>
    <w:p w:rsidR="007F4F6A" w:rsidRDefault="009E238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Výzva</w:t>
      </w:r>
    </w:p>
    <w:p w:rsidR="007F4F6A" w:rsidRDefault="009E238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podle § 65 odst. 3 zákona č. 256/2013 Sb., katastrální zákon, vlastníkům nemovitostí a dalším oprávněným, kteří nejsou označeni v katastru </w:t>
      </w:r>
      <w:r>
        <w:rPr>
          <w:b/>
          <w:color w:val="1F497D"/>
          <w:sz w:val="28"/>
          <w:szCs w:val="28"/>
        </w:rPr>
        <w:t>nemovitostí dostatečně určitě</w:t>
      </w:r>
    </w:p>
    <w:p w:rsidR="007F4F6A" w:rsidRDefault="007F4F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7F4F6A" w:rsidRDefault="009E238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color w:val="1F497D"/>
        </w:rPr>
        <w:t xml:space="preserve">Úřad pro zastupování státu ve věcech majetkových </w:t>
      </w:r>
      <w:r>
        <w:rPr>
          <w:b/>
          <w:color w:val="1F497D"/>
        </w:rPr>
        <w:t>vyzývá</w:t>
      </w:r>
      <w:r>
        <w:rPr>
          <w:color w:val="1F497D"/>
        </w:rPr>
        <w:t xml:space="preserve">, podle § 65 odst. 3 zákona č. 256/2013 Sb., katastrální zákon, </w:t>
      </w:r>
      <w:r>
        <w:rPr>
          <w:b/>
          <w:color w:val="1F497D"/>
        </w:rPr>
        <w:t>vlastníky nemovitostí a další oprávněné osoby</w:t>
      </w:r>
      <w:r>
        <w:rPr>
          <w:color w:val="1F497D"/>
        </w:rPr>
        <w:t xml:space="preserve">, </w:t>
      </w:r>
      <w:r>
        <w:rPr>
          <w:b/>
          <w:color w:val="1F497D"/>
        </w:rPr>
        <w:t>kteří</w:t>
      </w:r>
      <w:r>
        <w:rPr>
          <w:color w:val="1F497D"/>
        </w:rPr>
        <w:t xml:space="preserve"> </w:t>
      </w:r>
      <w:r>
        <w:rPr>
          <w:b/>
          <w:color w:val="1F497D"/>
        </w:rPr>
        <w:t>nejsou označeni v katastru nemovitostí dostatečně urč</w:t>
      </w:r>
      <w:r>
        <w:rPr>
          <w:b/>
          <w:color w:val="1F497D"/>
        </w:rPr>
        <w:t>itě, jak vyžaduje katastrální zákon,</w:t>
      </w:r>
      <w:r>
        <w:rPr>
          <w:color w:val="1F497D"/>
        </w:rPr>
        <w:t xml:space="preserve"> aby se přihlásili </w:t>
      </w:r>
      <w:r>
        <w:rPr>
          <w:rFonts w:ascii="Arial" w:hAnsi="Arial" w:cs="Arial"/>
          <w:color w:val="1F497D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7F4F6A" w:rsidRDefault="009E238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Seznam nemovitostí, jichž se tato výzva týká, je zveřejněn na webových strán</w:t>
      </w:r>
      <w:r>
        <w:rPr>
          <w:rFonts w:ascii="Arial" w:hAnsi="Arial" w:cs="Arial"/>
          <w:color w:val="1F497D"/>
          <w:sz w:val="20"/>
          <w:szCs w:val="20"/>
        </w:rPr>
        <w:t xml:space="preserve">kách Úřadu pro zastupování státu ve věcech majetkových </w:t>
      </w:r>
      <w:hyperlink r:id="rId4">
        <w:r>
          <w:rPr>
            <w:rStyle w:val="Interne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v sekci „Nabídka majetku“, v části „Nedostatečně určitě identifikovaní vlastníci“.</w:t>
      </w:r>
    </w:p>
    <w:p w:rsidR="007F4F6A" w:rsidRDefault="009E238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  <w:rPr>
          <w:color w:val="1F497D"/>
        </w:rPr>
      </w:pPr>
      <w:r>
        <w:rPr>
          <w:color w:val="1F497D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</w:t>
      </w:r>
      <w:r>
        <w:rPr>
          <w:color w:val="1F497D"/>
        </w:rPr>
        <w:t xml:space="preserve">tom ve smyslu § 1045, odst. 2 tohoto zákona připadne opuštěná nemovitá věc do vlastnictví státu. </w:t>
      </w:r>
    </w:p>
    <w:p w:rsidR="007F4F6A" w:rsidRDefault="007F4F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  <w:rPr>
          <w:color w:val="1F497D"/>
        </w:rPr>
      </w:pPr>
    </w:p>
    <w:p w:rsidR="007F4F6A" w:rsidRDefault="007F4F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  <w:rPr>
          <w:color w:val="1F497D"/>
        </w:rPr>
      </w:pPr>
    </w:p>
    <w:p w:rsidR="007F4F6A" w:rsidRDefault="009E238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284"/>
        <w:jc w:val="both"/>
        <w:rPr>
          <w:color w:val="1F497D"/>
        </w:rPr>
      </w:pPr>
      <w:r>
        <w:rPr>
          <w:color w:val="1F497D"/>
        </w:rPr>
        <w:t>V Praze dne ..................                                                                              Ing. Miloslav Vaněk v.r.</w:t>
      </w:r>
    </w:p>
    <w:p w:rsidR="007F4F6A" w:rsidRDefault="009E238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  <w:rPr>
          <w:color w:val="1F497D"/>
        </w:rPr>
      </w:pPr>
      <w:r>
        <w:rPr>
          <w:color w:val="1F497D"/>
        </w:rPr>
        <w:t xml:space="preserve">                                                                                                                     generální ředitel</w:t>
      </w:r>
    </w:p>
    <w:p w:rsidR="007F4F6A" w:rsidRDefault="007F4F6A"/>
    <w:p w:rsidR="007F4F6A" w:rsidRDefault="007F4F6A">
      <w:pPr>
        <w:spacing w:after="0" w:line="100" w:lineRule="atLeast"/>
      </w:pPr>
    </w:p>
    <w:p w:rsidR="007F4F6A" w:rsidRDefault="007F4F6A"/>
    <w:sectPr w:rsidR="007F4F6A">
      <w:pgSz w:w="11906" w:h="16838"/>
      <w:pgMar w:top="851" w:right="991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A"/>
    <w:rsid w:val="007F4F6A"/>
    <w:rsid w:val="009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97DB-CFEB-4B38-A013-3B70FC2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Textpoznpodarou">
    <w:name w:val="footnote text"/>
    <w:basedOn w:val="Normln"/>
    <w:pPr>
      <w:spacing w:after="0" w:line="100" w:lineRule="atLeast"/>
    </w:pPr>
    <w:rPr>
      <w:sz w:val="20"/>
      <w:szCs w:val="20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Edita</cp:lastModifiedBy>
  <cp:revision>2</cp:revision>
  <cp:lastPrinted>2014-03-10T12:41:00Z</cp:lastPrinted>
  <dcterms:created xsi:type="dcterms:W3CDTF">2016-09-05T09:05:00Z</dcterms:created>
  <dcterms:modified xsi:type="dcterms:W3CDTF">2016-09-05T09:05:00Z</dcterms:modified>
</cp:coreProperties>
</file>